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4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</w:pPr>
      <w:r>
        <w:rPr>
          <w:rStyle w:val="4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  <w:t xml:space="preserve">                                             </w:t>
      </w:r>
      <w:r>
        <w:rPr>
          <w:rStyle w:val="4"/>
          <w:rFonts w:hint="eastAsia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  <w:t>盐城幼专</w:t>
      </w:r>
      <w:r>
        <w:rPr>
          <w:rStyle w:val="4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44"/>
          <w:szCs w:val="44"/>
          <w:lang w:val="en-US" w:eastAsia="zh-CN" w:bidi="ar-SA"/>
        </w:rPr>
        <w:t>第三周工作安排</w:t>
      </w:r>
    </w:p>
    <w:tbl>
      <w:tblPr>
        <w:tblStyle w:val="2"/>
        <w:tblW w:w="1417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62"/>
        <w:gridCol w:w="2615"/>
        <w:gridCol w:w="2109"/>
        <w:gridCol w:w="2362"/>
        <w:gridCol w:w="2363"/>
        <w:gridCol w:w="23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hint="eastAsia" w:ascii="黑体" w:hAnsi="黑体" w:eastAsia="黑体" w:cs="黑体"/>
                <w:b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黑体" w:hAnsi="黑体" w:eastAsia="黑体" w:cs="黑体"/>
                <w:b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会议名称或内容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hint="eastAsia" w:ascii="黑体" w:hAnsi="黑体" w:eastAsia="黑体" w:cs="黑体"/>
                <w:b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黑体" w:hAnsi="黑体" w:eastAsia="黑体" w:cs="黑体"/>
                <w:b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出席对象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hint="eastAsia" w:ascii="黑体" w:hAnsi="黑体" w:eastAsia="黑体" w:cs="黑体"/>
                <w:b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黑体" w:hAnsi="黑体" w:eastAsia="黑体" w:cs="黑体"/>
                <w:b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时间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hint="eastAsia" w:ascii="黑体" w:hAnsi="黑体" w:eastAsia="黑体" w:cs="黑体"/>
                <w:b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黑体" w:hAnsi="黑体" w:eastAsia="黑体" w:cs="黑体"/>
                <w:b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地点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hint="eastAsia" w:ascii="黑体" w:hAnsi="黑体" w:eastAsia="黑体" w:cs="黑体"/>
                <w:b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黑体" w:hAnsi="黑体" w:eastAsia="黑体" w:cs="黑体"/>
                <w:b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会议召集校领导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hint="eastAsia" w:ascii="黑体" w:hAnsi="黑体" w:eastAsia="黑体" w:cs="黑体"/>
                <w:b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hint="eastAsia" w:ascii="黑体" w:hAnsi="黑体" w:eastAsia="黑体" w:cs="黑体"/>
                <w:b/>
                <w:bCs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会议服务部门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4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4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学生工作例会</w:t>
            </w:r>
          </w:p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4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4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学工条线部门负责人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4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3月19日（周五）上午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4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学海路校区图文中心五楼中会议室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陈长飞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学生处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1" w:hRule="atLeast"/>
        </w:trPr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4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全国2021届高校毕业生就业工作第二次调度会议</w:t>
            </w: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4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招生就业处负责人及部门工作人员、毕业班辅导员、班主任代表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4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3月16日（周二）下午14:30—16:30</w:t>
            </w: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4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学海路校区图文中心五楼大会议室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陈长飞</w:t>
            </w: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招生就业处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</w:trPr>
        <w:tc>
          <w:tcPr>
            <w:tcW w:w="2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cs="Times New Roman"/>
                <w:b/>
                <w:bCs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4"/>
                <w:rFonts w:cs="Times New Roman"/>
                <w:b/>
                <w:bCs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  <w:t>本周其他重点工作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4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8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4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1.研究制定二级单位岗位目标任务考核办法及细则。</w:t>
            </w:r>
          </w:p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4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2.推进学校 “十四五”规划编制工作。</w:t>
            </w:r>
          </w:p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4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3.做好提前招生网上面试、录取工作。</w:t>
            </w:r>
          </w:p>
          <w:p>
            <w:pPr>
              <w:snapToGrid/>
              <w:spacing w:before="0" w:beforeAutospacing="0" w:after="0" w:afterAutospacing="0" w:line="240" w:lineRule="auto"/>
              <w:jc w:val="left"/>
              <w:textAlignment w:val="baseline"/>
              <w:rPr>
                <w:rStyle w:val="4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Style w:val="4"/>
                <w:rFonts w:ascii="Calibri" w:hAnsi="Calibri" w:eastAsia="宋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4.开展工作作风检查督查。</w:t>
            </w: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rStyle w:val="4"/>
          <w:rFonts w:ascii="Calibri" w:hAnsi="Calibri" w:eastAsia="宋体"/>
          <w:b w:val="0"/>
          <w:i w:val="0"/>
          <w:caps w:val="0"/>
          <w:spacing w:val="0"/>
          <w:w w:val="100"/>
          <w:kern w:val="2"/>
          <w:sz w:val="21"/>
          <w:szCs w:val="24"/>
          <w:lang w:val="en-US" w:eastAsia="zh-CN" w:bidi="ar-SA"/>
        </w:rPr>
      </w:pPr>
      <w:bookmarkStart w:id="0" w:name="_GoBack"/>
      <w:bookmarkEnd w:id="0"/>
    </w:p>
    <w:sectPr>
      <w:pgSz w:w="16838" w:h="11906"/>
      <w:pgMar w:top="1800" w:right="1440" w:bottom="1800" w:left="1440" w:header="851" w:footer="992" w:gutter="0"/>
      <w:paperSrc/>
      <w:lnNumType w:countBy="0"/>
      <w:cols w:space="720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000000"/>
    <w:rsid w:val="001413C1"/>
    <w:rsid w:val="00707EEC"/>
    <w:rsid w:val="009536C9"/>
    <w:rsid w:val="01EF7D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